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4352D" w14:textId="77777777" w:rsidR="00703B67" w:rsidRDefault="00703B67" w:rsidP="00A45A3F">
      <w:pPr>
        <w:spacing w:after="0"/>
        <w:rPr>
          <w:b/>
          <w:sz w:val="24"/>
          <w:szCs w:val="24"/>
        </w:rPr>
      </w:pPr>
      <w:bookmarkStart w:id="0" w:name="_GoBack"/>
      <w:bookmarkEnd w:id="0"/>
    </w:p>
    <w:p w14:paraId="7D38D942" w14:textId="77777777" w:rsidR="00301E86" w:rsidRPr="000056B8" w:rsidRDefault="00A45A3F" w:rsidP="00A45A3F">
      <w:pPr>
        <w:spacing w:after="0"/>
        <w:rPr>
          <w:b/>
          <w:sz w:val="24"/>
          <w:szCs w:val="24"/>
        </w:rPr>
      </w:pPr>
      <w:r w:rsidRPr="000056B8">
        <w:rPr>
          <w:b/>
          <w:sz w:val="24"/>
          <w:szCs w:val="24"/>
        </w:rPr>
        <w:t>School-Based Protection Measures: Definitions</w:t>
      </w:r>
    </w:p>
    <w:p w14:paraId="08F3B7FC" w14:textId="77777777" w:rsidR="00A45A3F" w:rsidRPr="000056B8" w:rsidRDefault="00A45A3F" w:rsidP="00A45A3F">
      <w:pPr>
        <w:spacing w:after="0"/>
        <w:rPr>
          <w:b/>
          <w:sz w:val="24"/>
          <w:szCs w:val="24"/>
        </w:rPr>
      </w:pPr>
    </w:p>
    <w:p w14:paraId="08E5ED88" w14:textId="77777777" w:rsidR="00A45A3F" w:rsidRPr="000056B8" w:rsidRDefault="00395147" w:rsidP="00A45A3F">
      <w:pPr>
        <w:spacing w:after="0"/>
        <w:rPr>
          <w:sz w:val="24"/>
          <w:szCs w:val="24"/>
        </w:rPr>
      </w:pPr>
      <w:r w:rsidRPr="000056B8">
        <w:rPr>
          <w:b/>
          <w:sz w:val="24"/>
          <w:szCs w:val="24"/>
        </w:rPr>
        <w:t xml:space="preserve">Early Warning Systems: </w:t>
      </w:r>
      <w:r w:rsidRPr="000056B8">
        <w:rPr>
          <w:sz w:val="24"/>
          <w:szCs w:val="24"/>
        </w:rPr>
        <w:t>Systems that enable school personnel, government officials, UN agencies, or I/NGOs to communicate in real time about threats or attacks on schools. These enable education personnel and parents to temporarily close schools, transfer students to schools in safe areas, or provide alternative delivery of education</w:t>
      </w:r>
      <w:r w:rsidR="00E127BC" w:rsidRPr="000056B8">
        <w:rPr>
          <w:sz w:val="24"/>
          <w:szCs w:val="24"/>
        </w:rPr>
        <w:t>.</w:t>
      </w:r>
    </w:p>
    <w:p w14:paraId="77D6299C" w14:textId="77777777" w:rsidR="00E127BC" w:rsidRPr="000056B8" w:rsidRDefault="00E127BC" w:rsidP="00A45A3F">
      <w:pPr>
        <w:spacing w:after="0"/>
        <w:rPr>
          <w:sz w:val="24"/>
          <w:szCs w:val="24"/>
        </w:rPr>
      </w:pPr>
    </w:p>
    <w:p w14:paraId="6E073024" w14:textId="77777777" w:rsidR="00E127BC" w:rsidRPr="000056B8" w:rsidRDefault="00E127BC" w:rsidP="00A45A3F">
      <w:pPr>
        <w:spacing w:after="0"/>
        <w:rPr>
          <w:sz w:val="24"/>
          <w:szCs w:val="24"/>
        </w:rPr>
      </w:pPr>
      <w:r w:rsidRPr="000056B8">
        <w:rPr>
          <w:b/>
          <w:sz w:val="24"/>
          <w:szCs w:val="24"/>
        </w:rPr>
        <w:t xml:space="preserve">Comprehensive School-based Safety and Security Plans: </w:t>
      </w:r>
      <w:r w:rsidR="000056B8" w:rsidRPr="000056B8">
        <w:rPr>
          <w:sz w:val="24"/>
          <w:szCs w:val="24"/>
        </w:rPr>
        <w:t xml:space="preserve">Plans that </w:t>
      </w:r>
      <w:r w:rsidRPr="000056B8">
        <w:rPr>
          <w:sz w:val="24"/>
          <w:szCs w:val="24"/>
        </w:rPr>
        <w:t xml:space="preserve">incorporate an array of measures, including protection, mitigation, and response actions. Many of the </w:t>
      </w:r>
      <w:r w:rsidR="000056B8" w:rsidRPr="000056B8">
        <w:rPr>
          <w:sz w:val="24"/>
          <w:szCs w:val="24"/>
        </w:rPr>
        <w:t xml:space="preserve">other </w:t>
      </w:r>
      <w:r w:rsidRPr="000056B8">
        <w:rPr>
          <w:sz w:val="24"/>
          <w:szCs w:val="24"/>
        </w:rPr>
        <w:t xml:space="preserve">measures </w:t>
      </w:r>
      <w:r w:rsidR="000056B8" w:rsidRPr="000056B8">
        <w:rPr>
          <w:sz w:val="24"/>
          <w:szCs w:val="24"/>
        </w:rPr>
        <w:t xml:space="preserve">defined here </w:t>
      </w:r>
      <w:r w:rsidRPr="000056B8">
        <w:rPr>
          <w:sz w:val="24"/>
          <w:szCs w:val="24"/>
        </w:rPr>
        <w:t>can be incorporated into a strategic, comprehensive approach to safety and security planning</w:t>
      </w:r>
      <w:r w:rsidR="000056B8" w:rsidRPr="000056B8">
        <w:rPr>
          <w:sz w:val="24"/>
          <w:szCs w:val="24"/>
        </w:rPr>
        <w:t>.</w:t>
      </w:r>
    </w:p>
    <w:p w14:paraId="24CED9A1" w14:textId="77777777" w:rsidR="00395147" w:rsidRPr="000056B8" w:rsidRDefault="00395147" w:rsidP="00A45A3F">
      <w:pPr>
        <w:spacing w:after="0"/>
        <w:rPr>
          <w:b/>
          <w:sz w:val="24"/>
          <w:szCs w:val="24"/>
        </w:rPr>
      </w:pPr>
    </w:p>
    <w:p w14:paraId="2E7FB567" w14:textId="77777777" w:rsidR="00A45A3F" w:rsidRPr="000056B8" w:rsidRDefault="00A45A3F" w:rsidP="00A45A3F">
      <w:pPr>
        <w:spacing w:after="0"/>
        <w:rPr>
          <w:iCs/>
          <w:sz w:val="24"/>
          <w:szCs w:val="24"/>
        </w:rPr>
      </w:pPr>
      <w:r w:rsidRPr="000056B8">
        <w:rPr>
          <w:b/>
          <w:sz w:val="24"/>
          <w:szCs w:val="24"/>
        </w:rPr>
        <w:t xml:space="preserve">Physical Protection Measures: </w:t>
      </w:r>
      <w:r w:rsidRPr="000056B8">
        <w:rPr>
          <w:iCs/>
          <w:sz w:val="24"/>
          <w:szCs w:val="24"/>
        </w:rPr>
        <w:t xml:space="preserve">Measures to shield potential education targets from attack, minimize damage caused by attacks, and provide schools with a means of self-defense, which do not rely on the use of weapons or force. These include unarmed and armed measures. </w:t>
      </w:r>
    </w:p>
    <w:p w14:paraId="745F07EE" w14:textId="77777777" w:rsidR="00A45A3F" w:rsidRPr="000056B8" w:rsidRDefault="00A45A3F" w:rsidP="00A45A3F">
      <w:pPr>
        <w:spacing w:after="0"/>
        <w:rPr>
          <w:iCs/>
          <w:sz w:val="24"/>
          <w:szCs w:val="24"/>
        </w:rPr>
      </w:pPr>
    </w:p>
    <w:p w14:paraId="7CC03BA7" w14:textId="77777777" w:rsidR="00A45A3F" w:rsidRPr="000056B8" w:rsidRDefault="00A45A3F" w:rsidP="00A45A3F">
      <w:pPr>
        <w:spacing w:after="0"/>
        <w:rPr>
          <w:iCs/>
          <w:sz w:val="24"/>
          <w:szCs w:val="24"/>
        </w:rPr>
      </w:pPr>
      <w:r w:rsidRPr="000056B8">
        <w:rPr>
          <w:b/>
          <w:iCs/>
          <w:sz w:val="24"/>
          <w:szCs w:val="24"/>
        </w:rPr>
        <w:t xml:space="preserve">Negotiations: </w:t>
      </w:r>
      <w:r w:rsidRPr="000056B8">
        <w:rPr>
          <w:iCs/>
          <w:sz w:val="24"/>
          <w:szCs w:val="24"/>
        </w:rPr>
        <w:t>School and community leaders negotiate agreements with parties to armed conflict—including government forces and nonstate armed groups—not to attack schools or use them for military purposes. Negotiations typically require the intervention of a third party that is trusted or acceptable to all stakeholders. They may involve direct dialogue or utilize a form of shuttle diplomacy.</w:t>
      </w:r>
    </w:p>
    <w:p w14:paraId="75BD8228" w14:textId="77777777" w:rsidR="00A45A3F" w:rsidRPr="000056B8" w:rsidRDefault="00A45A3F" w:rsidP="00A45A3F">
      <w:pPr>
        <w:spacing w:after="0"/>
        <w:rPr>
          <w:b/>
          <w:iCs/>
          <w:sz w:val="24"/>
          <w:szCs w:val="24"/>
        </w:rPr>
      </w:pPr>
    </w:p>
    <w:p w14:paraId="0237288E" w14:textId="77777777" w:rsidR="00A94C8D" w:rsidRPr="000056B8" w:rsidRDefault="00A94C8D" w:rsidP="00A45A3F">
      <w:pPr>
        <w:spacing w:after="0"/>
        <w:rPr>
          <w:iCs/>
          <w:sz w:val="24"/>
          <w:szCs w:val="24"/>
        </w:rPr>
      </w:pPr>
      <w:r w:rsidRPr="000056B8">
        <w:rPr>
          <w:b/>
          <w:iCs/>
          <w:sz w:val="24"/>
          <w:szCs w:val="24"/>
        </w:rPr>
        <w:t xml:space="preserve">Alternative Delivery of Education: </w:t>
      </w:r>
      <w:r w:rsidRPr="000056B8">
        <w:rPr>
          <w:iCs/>
          <w:sz w:val="24"/>
          <w:szCs w:val="24"/>
        </w:rPr>
        <w:t xml:space="preserve">These include modifications in the time, place, and mode of education delivery and either help avoid attacks or the threat of violence or help education continue after normal school sites have been damaged, occupied, or targeted. </w:t>
      </w:r>
    </w:p>
    <w:p w14:paraId="191B71FB" w14:textId="77777777" w:rsidR="00A94C8D" w:rsidRPr="000056B8" w:rsidRDefault="00A94C8D" w:rsidP="00A45A3F">
      <w:pPr>
        <w:spacing w:after="0"/>
        <w:rPr>
          <w:iCs/>
          <w:sz w:val="24"/>
          <w:szCs w:val="24"/>
        </w:rPr>
      </w:pPr>
    </w:p>
    <w:sectPr w:rsidR="00A94C8D" w:rsidRPr="000056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FE3D4" w14:textId="77777777" w:rsidR="009C44A4" w:rsidRDefault="009C44A4" w:rsidP="00A45A3F">
      <w:pPr>
        <w:spacing w:after="0" w:line="240" w:lineRule="auto"/>
      </w:pPr>
      <w:r>
        <w:separator/>
      </w:r>
    </w:p>
  </w:endnote>
  <w:endnote w:type="continuationSeparator" w:id="0">
    <w:p w14:paraId="7D34BFC7" w14:textId="77777777" w:rsidR="009C44A4" w:rsidRDefault="009C44A4" w:rsidP="00A4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70489" w14:textId="77777777" w:rsidR="009C44A4" w:rsidRDefault="009C44A4" w:rsidP="00A45A3F">
      <w:pPr>
        <w:spacing w:after="0" w:line="240" w:lineRule="auto"/>
      </w:pPr>
      <w:r>
        <w:separator/>
      </w:r>
    </w:p>
  </w:footnote>
  <w:footnote w:type="continuationSeparator" w:id="0">
    <w:p w14:paraId="077111A0" w14:textId="77777777" w:rsidR="009C44A4" w:rsidRDefault="009C44A4" w:rsidP="00A45A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BD095" w14:textId="77777777" w:rsidR="00A45A3F" w:rsidRDefault="00A45A3F" w:rsidP="00A45A3F">
    <w:pPr>
      <w:pStyle w:val="Header"/>
      <w:jc w:val="center"/>
    </w:pPr>
    <w:r>
      <w:rPr>
        <w:noProof/>
      </w:rPr>
      <w:drawing>
        <wp:inline distT="0" distB="0" distL="0" distR="0" wp14:anchorId="74318351" wp14:editId="2A87C26C">
          <wp:extent cx="4488873" cy="814647"/>
          <wp:effectExtent l="0" t="0" r="0" b="5080"/>
          <wp:docPr id="1" name="Picture 1" descr="C:\Users\Guest3\Desktop\June 19, 2014\Documents\Communications PR\logos\GCPEA LOGO JPG MR 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3\Desktop\June 19, 2014\Documents\Communications PR\logos\GCPEA LOGO JPG MR Maro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8576" cy="8145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3F"/>
    <w:rsid w:val="000056B8"/>
    <w:rsid w:val="00301E86"/>
    <w:rsid w:val="0033136F"/>
    <w:rsid w:val="00372DEC"/>
    <w:rsid w:val="00395147"/>
    <w:rsid w:val="005B6BF8"/>
    <w:rsid w:val="005C17A4"/>
    <w:rsid w:val="006E39A5"/>
    <w:rsid w:val="00703B67"/>
    <w:rsid w:val="00900A56"/>
    <w:rsid w:val="009C44A4"/>
    <w:rsid w:val="00A45A3F"/>
    <w:rsid w:val="00A86B1A"/>
    <w:rsid w:val="00A94C8D"/>
    <w:rsid w:val="00CF35EE"/>
    <w:rsid w:val="00E127BC"/>
    <w:rsid w:val="00E909EF"/>
    <w:rsid w:val="00FD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D6C9"/>
  <w15:chartTrackingRefBased/>
  <w15:docId w15:val="{A7AC8363-62B8-4B40-8793-847E0DFF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A3F"/>
  </w:style>
  <w:style w:type="paragraph" w:styleId="Footer">
    <w:name w:val="footer"/>
    <w:basedOn w:val="Normal"/>
    <w:link w:val="FooterChar"/>
    <w:uiPriority w:val="99"/>
    <w:unhideWhenUsed/>
    <w:rsid w:val="00A45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A3F"/>
  </w:style>
  <w:style w:type="paragraph" w:styleId="NormalWeb">
    <w:name w:val="Normal (Web)"/>
    <w:basedOn w:val="Normal"/>
    <w:uiPriority w:val="99"/>
    <w:semiHidden/>
    <w:unhideWhenUsed/>
    <w:rsid w:val="00A45A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header" Target="header1.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5D5E7C62D824780C9A3634C8B71C0" ma:contentTypeVersion="7" ma:contentTypeDescription="Create a new document." ma:contentTypeScope="" ma:versionID="2678d4e77fbd591e02f4e8d343a261e1">
  <xsd:schema xmlns:xsd="http://www.w3.org/2001/XMLSchema" xmlns:xs="http://www.w3.org/2001/XMLSchema" xmlns:p="http://schemas.microsoft.com/office/2006/metadata/properties" xmlns:ns2="278adc4e-2722-4441-b2f7-e8e7860f3de0" xmlns:ns3="92f692c4-6c8a-4558-9452-1271c548e249" targetNamespace="http://schemas.microsoft.com/office/2006/metadata/properties" ma:root="true" ma:fieldsID="4689ba20a3e0ee4c9e86e42575c1e6b9" ns2:_="" ns3:_="">
    <xsd:import namespace="278adc4e-2722-4441-b2f7-e8e7860f3de0"/>
    <xsd:import namespace="92f692c4-6c8a-4558-9452-1271c548e24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adc4e-2722-4441-b2f7-e8e7860f3d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92c4-6c8a-4558-9452-1271c548e2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188AB-D971-4CFC-92D3-E19E88342416}"/>
</file>

<file path=customXml/itemProps2.xml><?xml version="1.0" encoding="utf-8"?>
<ds:datastoreItem xmlns:ds="http://schemas.openxmlformats.org/officeDocument/2006/customXml" ds:itemID="{05D6B6F0-AA2A-4679-AB65-BAB899E3E77C}"/>
</file>

<file path=customXml/itemProps3.xml><?xml version="1.0" encoding="utf-8"?>
<ds:datastoreItem xmlns:ds="http://schemas.openxmlformats.org/officeDocument/2006/customXml" ds:itemID="{90DE2936-EC38-44C6-A528-7C5C4BDDCF5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Kapit</dc:creator>
  <cp:keywords/>
  <dc:description/>
  <cp:lastModifiedBy>Cordner, Tracy</cp:lastModifiedBy>
  <cp:revision>2</cp:revision>
  <dcterms:created xsi:type="dcterms:W3CDTF">2017-11-15T18:29:00Z</dcterms:created>
  <dcterms:modified xsi:type="dcterms:W3CDTF">2017-11-15T18:29:00Z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0x0101008CD5D5E7C62D824780C9A3634C8B71C0</vt:lpwstr>
  </property>
</Properties>
</file>